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0" w:rsidRPr="00FB256E" w:rsidRDefault="00F94180" w:rsidP="00F94180">
      <w:pPr>
        <w:rPr>
          <w:rStyle w:val="a5"/>
          <w:rFonts w:ascii="Arial" w:hAnsi="Arial" w:cs="Arial"/>
          <w:b w:val="0"/>
          <w:bCs w:val="0"/>
          <w:color w:val="008000"/>
          <w:sz w:val="28"/>
          <w:szCs w:val="28"/>
        </w:rPr>
      </w:pPr>
      <w:r w:rsidRPr="00F94180">
        <w:rPr>
          <w:rFonts w:ascii="Arial" w:hAnsi="Arial" w:cs="Arial"/>
          <w:bCs/>
          <w:noProof/>
          <w:color w:val="008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2475230" cy="568960"/>
            <wp:effectExtent l="0" t="0" r="0" b="0"/>
            <wp:wrapSquare wrapText="bothSides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80">
        <w:rPr>
          <w:rStyle w:val="a5"/>
          <w:rFonts w:ascii="Arial" w:hAnsi="Arial" w:cs="Arial"/>
          <w:b w:val="0"/>
          <w:color w:val="008000"/>
          <w:sz w:val="28"/>
          <w:szCs w:val="28"/>
        </w:rPr>
        <w:t xml:space="preserve">Методическая документация </w:t>
      </w:r>
      <w:r w:rsidR="00FB256E" w:rsidRPr="00FB256E">
        <w:rPr>
          <w:rStyle w:val="a5"/>
          <w:rFonts w:ascii="Arial" w:hAnsi="Arial" w:cs="Arial"/>
          <w:b w:val="0"/>
          <w:color w:val="008000"/>
          <w:sz w:val="28"/>
          <w:szCs w:val="28"/>
        </w:rPr>
        <w:t xml:space="preserve">«Оптимизация управления оттоком абонентов </w:t>
      </w:r>
      <w:r w:rsidR="00FB256E" w:rsidRPr="00FB256E">
        <w:rPr>
          <w:rStyle w:val="a5"/>
          <w:rFonts w:ascii="Arial" w:hAnsi="Arial" w:cs="Arial"/>
          <w:b w:val="0"/>
          <w:color w:val="008000"/>
          <w:sz w:val="28"/>
          <w:szCs w:val="28"/>
          <w:lang w:val="en-US"/>
        </w:rPr>
        <w:t>v</w:t>
      </w:r>
      <w:r w:rsidR="00FB256E" w:rsidRPr="00FB256E">
        <w:rPr>
          <w:rStyle w:val="a5"/>
          <w:rFonts w:ascii="Arial" w:hAnsi="Arial" w:cs="Arial"/>
          <w:b w:val="0"/>
          <w:color w:val="008000"/>
          <w:sz w:val="28"/>
          <w:szCs w:val="28"/>
        </w:rPr>
        <w:t>2.0»</w:t>
      </w:r>
      <w:r w:rsidRPr="00FB256E">
        <w:rPr>
          <w:rStyle w:val="a5"/>
          <w:rFonts w:ascii="Arial" w:hAnsi="Arial" w:cs="Arial"/>
          <w:b w:val="0"/>
          <w:color w:val="008000"/>
          <w:sz w:val="28"/>
          <w:szCs w:val="28"/>
        </w:rPr>
        <w:t>.</w:t>
      </w:r>
    </w:p>
    <w:p w:rsidR="00F94180" w:rsidRDefault="00F94180"/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</w:p>
    <w:p w:rsidR="000F1599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0F1599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</w:t>
      </w:r>
      <w:r w:rsidR="000F1599">
        <w:rPr>
          <w:rFonts w:ascii="Arial" w:hAnsi="Arial" w:cs="Arial"/>
          <w:sz w:val="20"/>
          <w:szCs w:val="20"/>
        </w:rPr>
        <w:t xml:space="preserve"> МЕТОДИЧЕСКОЙ ДОКУМЕНТАЦИИ</w:t>
      </w:r>
    </w:p>
    <w:p w:rsidR="000F1599" w:rsidRPr="00F94180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outlineLvl w:val="1"/>
        <w:rPr>
          <w:rFonts w:ascii="Arial" w:eastAsia="Times New Roman" w:hAnsi="Arial" w:cs="Arial"/>
          <w:bCs/>
          <w:color w:val="008000"/>
          <w:sz w:val="20"/>
          <w:szCs w:val="20"/>
          <w:lang w:eastAsia="ru-RU"/>
        </w:rPr>
      </w:pPr>
    </w:p>
    <w:p w:rsidR="00FB256E" w:rsidRDefault="00C80CA2" w:rsidP="00FB256E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Аналитический блок</w:t>
      </w:r>
      <w:r>
        <w:rPr>
          <w:rFonts w:ascii="Arial" w:eastAsia="Times New Roman" w:hAnsi="Arial" w:cs="Arial"/>
          <w:bCs/>
          <w:sz w:val="20"/>
          <w:szCs w:val="20"/>
          <w:lang w:val="en-US" w:eastAsia="ru-RU"/>
        </w:rPr>
        <w:t xml:space="preserve"> (1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документ)</w:t>
      </w:r>
    </w:p>
    <w:p w:rsidR="00FB256E" w:rsidRPr="007A09C3" w:rsidRDefault="00FB256E" w:rsidP="00FB256E">
      <w:pPr>
        <w:pStyle w:val="a6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B256E" w:rsidRPr="00521175" w:rsidRDefault="00FB256E" w:rsidP="00FB256E">
      <w:pPr>
        <w:pStyle w:val="a6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46EE8">
        <w:rPr>
          <w:rFonts w:ascii="Arial" w:hAnsi="Arial" w:cs="Arial"/>
          <w:sz w:val="18"/>
          <w:szCs w:val="18"/>
        </w:rPr>
        <w:t>Форма отчёта по самодиагностике оттока с классификатором причин и ориентировочными значениями по позициям оттока</w:t>
      </w:r>
      <w:r>
        <w:rPr>
          <w:rFonts w:ascii="Arial" w:hAnsi="Arial" w:cs="Arial"/>
          <w:sz w:val="18"/>
          <w:szCs w:val="18"/>
        </w:rPr>
        <w:t>.</w:t>
      </w:r>
    </w:p>
    <w:p w:rsidR="00FB256E" w:rsidRDefault="00FB256E" w:rsidP="00FB256E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Блок док</w:t>
      </w:r>
      <w:r w:rsidR="00C80CA2">
        <w:rPr>
          <w:rFonts w:ascii="Arial" w:eastAsia="Times New Roman" w:hAnsi="Arial" w:cs="Arial"/>
          <w:sz w:val="20"/>
          <w:szCs w:val="20"/>
          <w:lang w:eastAsia="ru-RU"/>
        </w:rPr>
        <w:t>ументации, необходимой в работе (60 документов)</w:t>
      </w:r>
    </w:p>
    <w:p w:rsidR="00FB256E" w:rsidRDefault="00FB256E" w:rsidP="00FB256E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521175">
        <w:rPr>
          <w:rFonts w:ascii="Arial" w:eastAsia="Times New Roman" w:hAnsi="Arial" w:cs="Arial"/>
          <w:sz w:val="18"/>
          <w:szCs w:val="18"/>
          <w:lang w:eastAsia="ru-RU"/>
        </w:rPr>
        <w:t>Бизнес – процессы.</w:t>
      </w:r>
    </w:p>
    <w:p w:rsidR="00FB256E" w:rsidRDefault="00FB256E" w:rsidP="00FB256E">
      <w:pPr>
        <w:pStyle w:val="a6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Б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локировк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услуг ТВ и Интернет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несени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средств на счёт абонента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Выдача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бонусных карт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Смена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тарифа в биллинге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Принятие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и обработк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заявлений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абонентов.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с переезжающими абонентами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аботы с рекламациями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несени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годового контракта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озврат оборудования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одписани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годовых контрактов и выдач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бонусных карт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Э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ффективн</w:t>
      </w:r>
      <w:r>
        <w:rPr>
          <w:rFonts w:ascii="Arial" w:eastAsia="Times New Roman" w:hAnsi="Arial" w:cs="Arial"/>
          <w:sz w:val="18"/>
          <w:szCs w:val="18"/>
          <w:lang w:eastAsia="ru-RU"/>
        </w:rPr>
        <w:t>ая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с презентационным модулем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с отключающимися абонентами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Работа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 xml:space="preserve"> с перерасчётами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521175">
        <w:rPr>
          <w:rFonts w:ascii="Arial" w:eastAsia="Times New Roman" w:hAnsi="Arial" w:cs="Arial"/>
          <w:sz w:val="18"/>
          <w:szCs w:val="18"/>
          <w:lang w:eastAsia="ru-RU"/>
        </w:rPr>
        <w:t>оздания срочных заявок на ремонт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Сценарии.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>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со всеми видами годовых контрактов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>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с абонентами, ушедшими в </w:t>
      </w:r>
      <w:r>
        <w:rPr>
          <w:rFonts w:ascii="Arial" w:eastAsia="Times New Roman" w:hAnsi="Arial" w:cs="Arial"/>
          <w:sz w:val="18"/>
          <w:szCs w:val="18"/>
          <w:lang w:eastAsia="ru-RU"/>
        </w:rPr>
        <w:t>конкурирующие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компании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Речевые модули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>рупп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причин «Неуправляемый отток»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>рупп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причин «Не является </w:t>
      </w:r>
      <w:proofErr w:type="gramStart"/>
      <w:r w:rsidRPr="009D0DF1">
        <w:rPr>
          <w:rFonts w:ascii="Arial" w:eastAsia="Times New Roman" w:hAnsi="Arial" w:cs="Arial"/>
          <w:sz w:val="18"/>
          <w:szCs w:val="18"/>
          <w:lang w:eastAsia="ru-RU"/>
        </w:rPr>
        <w:t>лицом</w:t>
      </w:r>
      <w:proofErr w:type="gramEnd"/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принимающим решения»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Группа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причин «Переезд в зону охвата сети, но подключение к другому оператору»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Группа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причин «Обслуживание, качество сервиса»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>рупп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причин «Качество услуги»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Группа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причин «Временные сложности»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Группа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причин «Изменение предпочтений абонентов»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Группа</w:t>
      </w:r>
      <w:r w:rsidRPr="009D0DF1">
        <w:rPr>
          <w:rFonts w:ascii="Arial" w:eastAsia="Times New Roman" w:hAnsi="Arial" w:cs="Arial"/>
          <w:sz w:val="18"/>
          <w:szCs w:val="18"/>
          <w:lang w:eastAsia="ru-RU"/>
        </w:rPr>
        <w:t xml:space="preserve"> причин «Другое»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Должностные инструкции.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Менеджер</w:t>
      </w:r>
      <w:r w:rsidRPr="007A2611">
        <w:rPr>
          <w:rFonts w:ascii="Arial" w:eastAsia="Times New Roman" w:hAnsi="Arial" w:cs="Arial"/>
          <w:sz w:val="18"/>
          <w:szCs w:val="18"/>
          <w:lang w:eastAsia="ru-RU"/>
        </w:rPr>
        <w:t xml:space="preserve"> по работе с заблокированными абонентами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Начальник</w:t>
      </w:r>
      <w:r w:rsidRPr="007A2611">
        <w:rPr>
          <w:rFonts w:ascii="Arial" w:eastAsia="Times New Roman" w:hAnsi="Arial" w:cs="Arial"/>
          <w:sz w:val="18"/>
          <w:szCs w:val="18"/>
          <w:lang w:eastAsia="ru-RU"/>
        </w:rPr>
        <w:t xml:space="preserve"> службы удержания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Менеджер</w:t>
      </w:r>
      <w:r w:rsidRPr="007A261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по удержанию.</w:t>
      </w: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Тайм – планы.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Pr="00A67C8D">
        <w:rPr>
          <w:rFonts w:ascii="Arial" w:eastAsia="Times New Roman" w:hAnsi="Arial" w:cs="Arial"/>
          <w:sz w:val="18"/>
          <w:szCs w:val="18"/>
          <w:lang w:eastAsia="ru-RU"/>
        </w:rPr>
        <w:t>енеджер по работе с заблокированными абонентами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Начальник</w:t>
      </w:r>
      <w:r w:rsidRPr="007A2611">
        <w:rPr>
          <w:rFonts w:ascii="Arial" w:eastAsia="Times New Roman" w:hAnsi="Arial" w:cs="Arial"/>
          <w:sz w:val="18"/>
          <w:szCs w:val="18"/>
          <w:lang w:eastAsia="ru-RU"/>
        </w:rPr>
        <w:t xml:space="preserve"> службы удержания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Менеджер</w:t>
      </w:r>
      <w:r w:rsidRPr="007A261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по удержанию.</w:t>
      </w:r>
    </w:p>
    <w:p w:rsidR="00FB256E" w:rsidRDefault="00FB256E" w:rsidP="00FB256E">
      <w:pPr>
        <w:pStyle w:val="a6"/>
        <w:tabs>
          <w:tab w:val="left" w:pos="3478"/>
        </w:tabs>
        <w:ind w:left="180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Pr="00A67C8D" w:rsidRDefault="00FB256E" w:rsidP="00FB256E">
      <w:pPr>
        <w:pStyle w:val="a6"/>
        <w:tabs>
          <w:tab w:val="left" w:pos="3478"/>
        </w:tabs>
        <w:ind w:left="180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Заявления.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Pr="00A67C8D">
        <w:rPr>
          <w:rFonts w:ascii="Arial" w:eastAsia="Times New Roman" w:hAnsi="Arial" w:cs="Arial"/>
          <w:sz w:val="18"/>
          <w:szCs w:val="18"/>
          <w:lang w:eastAsia="ru-RU"/>
        </w:rPr>
        <w:t>а отключение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Pr="00A67C8D">
        <w:rPr>
          <w:rFonts w:ascii="Arial" w:eastAsia="Times New Roman" w:hAnsi="Arial" w:cs="Arial"/>
          <w:sz w:val="18"/>
          <w:szCs w:val="18"/>
          <w:lang w:eastAsia="ru-RU"/>
        </w:rPr>
        <w:t>а льготу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Pr="00A67C8D">
        <w:rPr>
          <w:rFonts w:ascii="Arial" w:eastAsia="Times New Roman" w:hAnsi="Arial" w:cs="Arial"/>
          <w:sz w:val="18"/>
          <w:szCs w:val="18"/>
          <w:lang w:eastAsia="ru-RU"/>
        </w:rPr>
        <w:t>а перерасчёт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Pr="00A67C8D">
        <w:rPr>
          <w:rFonts w:ascii="Arial" w:eastAsia="Times New Roman" w:hAnsi="Arial" w:cs="Arial"/>
          <w:sz w:val="18"/>
          <w:szCs w:val="18"/>
          <w:lang w:eastAsia="ru-RU"/>
        </w:rPr>
        <w:t>а блокировку (приостановление услуг)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Pr="00A67C8D">
        <w:rPr>
          <w:rFonts w:ascii="Arial" w:eastAsia="Times New Roman" w:hAnsi="Arial" w:cs="Arial"/>
          <w:sz w:val="18"/>
          <w:szCs w:val="18"/>
          <w:lang w:eastAsia="ru-RU"/>
        </w:rPr>
        <w:t>а разблокировку (возобновление услуг)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Формы.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A67C8D">
        <w:rPr>
          <w:rFonts w:ascii="Arial" w:eastAsia="Times New Roman" w:hAnsi="Arial" w:cs="Arial"/>
          <w:sz w:val="18"/>
          <w:szCs w:val="18"/>
          <w:lang w:eastAsia="ru-RU"/>
        </w:rPr>
        <w:t>Агитация ГК сотрудниками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A67C8D">
        <w:rPr>
          <w:rFonts w:ascii="Arial" w:eastAsia="Times New Roman" w:hAnsi="Arial" w:cs="Arial"/>
          <w:sz w:val="18"/>
          <w:szCs w:val="18"/>
          <w:lang w:eastAsia="ru-RU"/>
        </w:rPr>
        <w:t>Работа с рекламациями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A67C8D">
        <w:rPr>
          <w:rFonts w:ascii="Arial" w:eastAsia="Times New Roman" w:hAnsi="Arial" w:cs="Arial"/>
          <w:sz w:val="18"/>
          <w:szCs w:val="18"/>
          <w:lang w:eastAsia="ru-RU"/>
        </w:rPr>
        <w:t>Журнал перебоев в работе сети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A67C8D">
        <w:rPr>
          <w:rFonts w:ascii="Arial" w:eastAsia="Times New Roman" w:hAnsi="Arial" w:cs="Arial"/>
          <w:sz w:val="18"/>
          <w:szCs w:val="18"/>
          <w:lang w:eastAsia="ru-RU"/>
        </w:rPr>
        <w:t>несения отключений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Исследования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1E1AD8">
        <w:rPr>
          <w:rFonts w:ascii="Arial" w:eastAsia="Times New Roman" w:hAnsi="Arial" w:cs="Arial"/>
          <w:sz w:val="18"/>
          <w:szCs w:val="18"/>
          <w:lang w:eastAsia="ru-RU"/>
        </w:rPr>
        <w:t>тчет по оттоку абонентов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1E1AD8">
        <w:rPr>
          <w:rFonts w:ascii="Arial" w:eastAsia="Times New Roman" w:hAnsi="Arial" w:cs="Arial"/>
          <w:sz w:val="18"/>
          <w:szCs w:val="18"/>
          <w:lang w:eastAsia="ru-RU"/>
        </w:rPr>
        <w:t>Отчет по исследованию удовлетворенности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Инструкции смежных отделов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1E1AD8">
        <w:rPr>
          <w:rFonts w:ascii="Arial" w:eastAsia="Times New Roman" w:hAnsi="Arial" w:cs="Arial"/>
          <w:sz w:val="18"/>
          <w:szCs w:val="18"/>
          <w:lang w:eastAsia="ru-RU"/>
        </w:rPr>
        <w:t>Процесс формирования списка должников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Работа</w:t>
      </w:r>
      <w:r w:rsidRPr="001E1AD8">
        <w:rPr>
          <w:rFonts w:ascii="Arial" w:eastAsia="Times New Roman" w:hAnsi="Arial" w:cs="Arial"/>
          <w:sz w:val="18"/>
          <w:szCs w:val="18"/>
          <w:lang w:eastAsia="ru-RU"/>
        </w:rPr>
        <w:t xml:space="preserve"> с дебиторской задолженностью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Для а</w:t>
      </w:r>
      <w:r w:rsidRPr="001E1AD8">
        <w:rPr>
          <w:rFonts w:ascii="Arial" w:eastAsia="Times New Roman" w:hAnsi="Arial" w:cs="Arial"/>
          <w:sz w:val="18"/>
          <w:szCs w:val="18"/>
          <w:lang w:eastAsia="ru-RU"/>
        </w:rPr>
        <w:t xml:space="preserve">бонентского отдела </w:t>
      </w:r>
      <w:r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1E1AD8">
        <w:rPr>
          <w:rFonts w:ascii="Arial" w:eastAsia="Times New Roman" w:hAnsi="Arial" w:cs="Arial"/>
          <w:sz w:val="18"/>
          <w:szCs w:val="18"/>
          <w:lang w:eastAsia="ru-RU"/>
        </w:rPr>
        <w:t xml:space="preserve"> отключени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1E1AD8">
        <w:rPr>
          <w:rFonts w:ascii="Arial" w:eastAsia="Times New Roman" w:hAnsi="Arial" w:cs="Arial"/>
          <w:sz w:val="18"/>
          <w:szCs w:val="18"/>
          <w:lang w:eastAsia="ru-RU"/>
        </w:rPr>
        <w:t xml:space="preserve"> клиента в ЦРМ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Годовые контракты.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1E1AD8">
        <w:rPr>
          <w:rFonts w:ascii="Arial" w:eastAsia="Times New Roman" w:hAnsi="Arial" w:cs="Arial"/>
          <w:sz w:val="18"/>
          <w:szCs w:val="18"/>
          <w:lang w:eastAsia="ru-RU"/>
        </w:rPr>
        <w:t xml:space="preserve"> абонентами пакет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1E1AD8">
        <w:rPr>
          <w:rFonts w:ascii="Arial" w:eastAsia="Times New Roman" w:hAnsi="Arial" w:cs="Arial"/>
          <w:sz w:val="18"/>
          <w:szCs w:val="18"/>
          <w:lang w:eastAsia="ru-RU"/>
        </w:rPr>
        <w:t xml:space="preserve"> и интернет (</w:t>
      </w:r>
      <w:r>
        <w:rPr>
          <w:rFonts w:ascii="Arial" w:eastAsia="Times New Roman" w:hAnsi="Arial" w:cs="Arial"/>
          <w:sz w:val="18"/>
          <w:szCs w:val="18"/>
          <w:lang w:eastAsia="ru-RU"/>
        </w:rPr>
        <w:t>бесплатный месяц</w:t>
      </w:r>
      <w:r w:rsidRPr="001E1AD8">
        <w:rPr>
          <w:rFonts w:ascii="Arial" w:eastAsia="Times New Roman" w:hAnsi="Arial" w:cs="Arial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BB0021">
        <w:rPr>
          <w:rFonts w:ascii="Arial" w:eastAsia="Times New Roman" w:hAnsi="Arial" w:cs="Arial"/>
          <w:sz w:val="18"/>
          <w:szCs w:val="18"/>
          <w:lang w:eastAsia="ru-RU"/>
        </w:rPr>
        <w:t xml:space="preserve"> абонентами ТВ (с гарантией </w:t>
      </w:r>
      <w:r>
        <w:rPr>
          <w:rFonts w:ascii="Arial" w:eastAsia="Times New Roman" w:hAnsi="Arial" w:cs="Arial"/>
          <w:sz w:val="18"/>
          <w:szCs w:val="18"/>
          <w:lang w:eastAsia="ru-RU"/>
        </w:rPr>
        <w:t>постоянной</w:t>
      </w:r>
      <w:r w:rsidRPr="00BB0021">
        <w:rPr>
          <w:rFonts w:ascii="Arial" w:eastAsia="Times New Roman" w:hAnsi="Arial" w:cs="Arial"/>
          <w:sz w:val="18"/>
          <w:szCs w:val="18"/>
          <w:lang w:eastAsia="ru-RU"/>
        </w:rPr>
        <w:t xml:space="preserve"> цены)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BB0021">
        <w:rPr>
          <w:rFonts w:ascii="Arial" w:eastAsia="Times New Roman" w:hAnsi="Arial" w:cs="Arial"/>
          <w:sz w:val="18"/>
          <w:szCs w:val="18"/>
          <w:lang w:eastAsia="ru-RU"/>
        </w:rPr>
        <w:t xml:space="preserve"> абонентами ТВ (с </w:t>
      </w:r>
      <w:r>
        <w:rPr>
          <w:rFonts w:ascii="Arial" w:eastAsia="Times New Roman" w:hAnsi="Arial" w:cs="Arial"/>
          <w:sz w:val="18"/>
          <w:szCs w:val="18"/>
          <w:lang w:eastAsia="ru-RU"/>
        </w:rPr>
        <w:t>бесплатной арендой оборудования</w:t>
      </w:r>
      <w:r w:rsidRPr="00BB0021">
        <w:rPr>
          <w:rFonts w:ascii="Arial" w:eastAsia="Times New Roman" w:hAnsi="Arial" w:cs="Arial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BB0021">
        <w:rPr>
          <w:rFonts w:ascii="Arial" w:eastAsia="Times New Roman" w:hAnsi="Arial" w:cs="Arial"/>
          <w:sz w:val="18"/>
          <w:szCs w:val="18"/>
          <w:lang w:eastAsia="ru-RU"/>
        </w:rPr>
        <w:t xml:space="preserve"> абонентами ТВ (</w:t>
      </w:r>
      <w:r>
        <w:rPr>
          <w:rFonts w:ascii="Arial" w:eastAsia="Times New Roman" w:hAnsi="Arial" w:cs="Arial"/>
          <w:sz w:val="18"/>
          <w:szCs w:val="18"/>
          <w:lang w:eastAsia="ru-RU"/>
        </w:rPr>
        <w:t>бесплатный месяц</w:t>
      </w:r>
      <w:r w:rsidRPr="00BB0021">
        <w:rPr>
          <w:rFonts w:ascii="Arial" w:eastAsia="Times New Roman" w:hAnsi="Arial" w:cs="Arial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BB0021">
        <w:rPr>
          <w:rFonts w:ascii="Arial" w:eastAsia="Times New Roman" w:hAnsi="Arial" w:cs="Arial"/>
          <w:sz w:val="18"/>
          <w:szCs w:val="18"/>
          <w:lang w:eastAsia="ru-RU"/>
        </w:rPr>
        <w:t xml:space="preserve"> абонентами пакет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BB0021">
        <w:rPr>
          <w:rFonts w:ascii="Arial" w:eastAsia="Times New Roman" w:hAnsi="Arial" w:cs="Arial"/>
          <w:sz w:val="18"/>
          <w:szCs w:val="18"/>
          <w:lang w:eastAsia="ru-RU"/>
        </w:rPr>
        <w:t xml:space="preserve"> и интернет (</w:t>
      </w:r>
      <w:r>
        <w:rPr>
          <w:rFonts w:ascii="Arial" w:eastAsia="Times New Roman" w:hAnsi="Arial" w:cs="Arial"/>
          <w:sz w:val="18"/>
          <w:szCs w:val="18"/>
          <w:lang w:eastAsia="ru-RU"/>
        </w:rPr>
        <w:t>увеличение</w:t>
      </w:r>
      <w:r w:rsidRPr="00BB0021">
        <w:rPr>
          <w:rFonts w:ascii="Arial" w:eastAsia="Times New Roman" w:hAnsi="Arial" w:cs="Arial"/>
          <w:sz w:val="18"/>
          <w:szCs w:val="18"/>
          <w:lang w:eastAsia="ru-RU"/>
        </w:rPr>
        <w:t xml:space="preserve"> скорости).</w:t>
      </w: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1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Организационные материалы.</w:t>
      </w: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Плановая экономика отдела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Классификатор оттока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Мониторинг удержания конкурентов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Таблица мероприятий по удержанию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График работы сотрудников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 xml:space="preserve">Мотивация персонала </w:t>
      </w:r>
      <w:proofErr w:type="gramStart"/>
      <w:r w:rsidRPr="00BB0021">
        <w:rPr>
          <w:rFonts w:ascii="Arial" w:eastAsia="Times New Roman" w:hAnsi="Arial" w:cs="Arial"/>
          <w:sz w:val="18"/>
          <w:szCs w:val="18"/>
          <w:lang w:eastAsia="ru-RU"/>
        </w:rPr>
        <w:t xml:space="preserve">( </w:t>
      </w:r>
      <w:proofErr w:type="gramEnd"/>
      <w:r w:rsidRPr="00BB0021">
        <w:rPr>
          <w:rFonts w:ascii="Arial" w:eastAsia="Times New Roman" w:hAnsi="Arial" w:cs="Arial"/>
          <w:sz w:val="18"/>
          <w:szCs w:val="18"/>
          <w:lang w:eastAsia="ru-RU"/>
        </w:rPr>
        <w:t>в одном файле с графиком работы)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Презентационный модуль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Памятка по использованию бонусной карты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Требования к организации рабочих мест и помещению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Договор аренды цифровой приставки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pStyle w:val="a6"/>
        <w:numPr>
          <w:ilvl w:val="2"/>
          <w:numId w:val="1"/>
        </w:num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  <w:r w:rsidRPr="00BB0021">
        <w:rPr>
          <w:rFonts w:ascii="Arial" w:eastAsia="Times New Roman" w:hAnsi="Arial" w:cs="Arial"/>
          <w:sz w:val="18"/>
          <w:szCs w:val="18"/>
          <w:lang w:eastAsia="ru-RU"/>
        </w:rPr>
        <w:t>План удержания на 12 месяцев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B256E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Pr="00BB0021" w:rsidRDefault="00FB256E" w:rsidP="00FB256E">
      <w:pPr>
        <w:tabs>
          <w:tab w:val="left" w:pos="3478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Pr="00BB0021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256E" w:rsidRDefault="00FB256E" w:rsidP="00FB256E">
      <w:pPr>
        <w:pStyle w:val="a6"/>
        <w:tabs>
          <w:tab w:val="left" w:pos="3478"/>
        </w:tabs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4180" w:rsidRPr="00E5566F" w:rsidRDefault="00F94180" w:rsidP="00F94180">
      <w:p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4180" w:rsidRPr="00F94180" w:rsidRDefault="00F94180" w:rsidP="00F94180">
      <w:pPr>
        <w:ind w:firstLine="708"/>
        <w:rPr>
          <w:rStyle w:val="a5"/>
          <w:rFonts w:ascii="Arial" w:hAnsi="Arial" w:cs="Arial"/>
          <w:b w:val="0"/>
          <w:bCs w:val="0"/>
          <w:sz w:val="20"/>
          <w:szCs w:val="20"/>
        </w:rPr>
      </w:pPr>
      <w:r w:rsidRPr="00F94180">
        <w:rPr>
          <w:rStyle w:val="a5"/>
          <w:rFonts w:ascii="Arial" w:hAnsi="Arial" w:cs="Arial"/>
          <w:b w:val="0"/>
          <w:sz w:val="20"/>
          <w:szCs w:val="20"/>
        </w:rPr>
        <w:t>Для заказа методической документации «</w:t>
      </w:r>
      <w:r w:rsidR="00FB256E">
        <w:rPr>
          <w:rStyle w:val="a5"/>
          <w:rFonts w:ascii="Arial" w:hAnsi="Arial" w:cs="Arial"/>
          <w:b w:val="0"/>
          <w:sz w:val="20"/>
          <w:szCs w:val="20"/>
        </w:rPr>
        <w:t xml:space="preserve">Оптимизация управления оттоком </w:t>
      </w:r>
      <w:r w:rsidR="00FB256E">
        <w:rPr>
          <w:rStyle w:val="a5"/>
          <w:rFonts w:ascii="Arial" w:hAnsi="Arial" w:cs="Arial"/>
          <w:b w:val="0"/>
          <w:sz w:val="20"/>
          <w:szCs w:val="20"/>
          <w:lang w:val="en-US"/>
        </w:rPr>
        <w:t>v</w:t>
      </w:r>
      <w:r w:rsidR="00FB256E">
        <w:rPr>
          <w:rStyle w:val="a5"/>
          <w:rFonts w:ascii="Arial" w:hAnsi="Arial" w:cs="Arial"/>
          <w:b w:val="0"/>
          <w:sz w:val="20"/>
          <w:szCs w:val="20"/>
        </w:rPr>
        <w:t>2.0</w:t>
      </w:r>
      <w:r w:rsidRPr="00F94180">
        <w:rPr>
          <w:rStyle w:val="a5"/>
          <w:rFonts w:ascii="Arial" w:hAnsi="Arial" w:cs="Arial"/>
          <w:b w:val="0"/>
          <w:sz w:val="20"/>
          <w:szCs w:val="20"/>
        </w:rPr>
        <w:t>» обращайтесь в компанию «Телекомновация».</w:t>
      </w:r>
    </w:p>
    <w:p w:rsidR="00F94180" w:rsidRDefault="00F94180">
      <w:pPr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rPr>
          <w:rStyle w:val="a5"/>
          <w:rFonts w:ascii="Arial" w:hAnsi="Arial" w:cs="Arial"/>
          <w:b w:val="0"/>
          <w:color w:val="008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8000"/>
          <w:sz w:val="28"/>
          <w:szCs w:val="28"/>
        </w:rPr>
        <w:t>______________________________________________________________</w:t>
      </w:r>
    </w:p>
    <w:p w:rsidR="00F94180" w:rsidRDefault="00F94180" w:rsidP="00F94180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4430"/>
      </w:tblGrid>
      <w:tr w:rsidR="00F94180" w:rsidRPr="000F1599" w:rsidTr="00567580">
        <w:tc>
          <w:tcPr>
            <w:tcW w:w="5920" w:type="dxa"/>
          </w:tcPr>
          <w:p w:rsid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ТЕЛЕКОМНОВАЦИЯ</w:t>
            </w:r>
          </w:p>
          <w:p w:rsid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</w:pPr>
          </w:p>
          <w:p w:rsidR="000F1599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Построение 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системы </w:t>
            </w: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прямых продаж 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Управление оттоком абонентов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Согласование доступа с жильцами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Стратегия и бизнес-процессы</w:t>
            </w:r>
          </w:p>
          <w:p w:rsidR="00F94180" w:rsidRPr="00F94180" w:rsidRDefault="00F94180" w:rsidP="00F94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Разработка рекламных кампаний</w:t>
            </w:r>
          </w:p>
        </w:tc>
        <w:tc>
          <w:tcPr>
            <w:tcW w:w="4762" w:type="dxa"/>
            <w:vAlign w:val="center"/>
          </w:tcPr>
          <w:p w:rsidR="00F94180" w:rsidRPr="000F1599" w:rsidRDefault="0061730A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</w:t>
            </w:r>
            <w:r w:rsidR="000F1599"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ел</w:t>
            </w:r>
            <w:r w:rsidR="000F1599"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.: +7 (920) 778-87-13</w:t>
            </w:r>
          </w:p>
          <w:p w:rsidR="000F1599" w:rsidRP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  <w:lang w:val="en-US"/>
              </w:rPr>
            </w:pPr>
          </w:p>
          <w:p w:rsid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E</w:t>
            </w: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- </w:t>
            </w: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mail: </w:t>
            </w:r>
            <w:r w:rsidRPr="00567580">
              <w:rPr>
                <w:rStyle w:val="a5"/>
                <w:rFonts w:ascii="Arial" w:hAnsi="Arial" w:cs="Arial"/>
                <w:b w:val="0"/>
                <w:bCs w:val="0"/>
                <w:color w:val="008000"/>
                <w:sz w:val="20"/>
                <w:szCs w:val="20"/>
                <w:lang w:val="en-US"/>
              </w:rPr>
              <w:t>dir@tcnov.com</w:t>
            </w:r>
          </w:p>
          <w:p w:rsid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</w:p>
          <w:p w:rsidR="000F1599" w:rsidRPr="000F1599" w:rsidRDefault="0061730A" w:rsidP="0056758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с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 xml:space="preserve">айт: 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tcnov.com </w:t>
            </w:r>
          </w:p>
        </w:tc>
      </w:tr>
    </w:tbl>
    <w:p w:rsidR="00F94180" w:rsidRPr="000F1599" w:rsidRDefault="00F94180" w:rsidP="00F94180">
      <w:pPr>
        <w:rPr>
          <w:rFonts w:ascii="Arial" w:hAnsi="Arial" w:cs="Arial"/>
          <w:sz w:val="20"/>
          <w:szCs w:val="20"/>
          <w:lang w:val="en-US"/>
        </w:rPr>
      </w:pPr>
    </w:p>
    <w:sectPr w:rsidR="00F94180" w:rsidRPr="000F1599" w:rsidSect="00E556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52DC"/>
    <w:multiLevelType w:val="multilevel"/>
    <w:tmpl w:val="87DC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7B6"/>
    <w:rsid w:val="000D4B06"/>
    <w:rsid w:val="000F1599"/>
    <w:rsid w:val="00567580"/>
    <w:rsid w:val="0061730A"/>
    <w:rsid w:val="006857B6"/>
    <w:rsid w:val="00810C4B"/>
    <w:rsid w:val="00952779"/>
    <w:rsid w:val="00C80CA2"/>
    <w:rsid w:val="00E02F44"/>
    <w:rsid w:val="00E5566F"/>
    <w:rsid w:val="00E649F2"/>
    <w:rsid w:val="00E83122"/>
    <w:rsid w:val="00F94180"/>
    <w:rsid w:val="00F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4180"/>
    <w:rPr>
      <w:b/>
      <w:bCs/>
    </w:rPr>
  </w:style>
  <w:style w:type="paragraph" w:styleId="a6">
    <w:name w:val="List Paragraph"/>
    <w:basedOn w:val="a"/>
    <w:uiPriority w:val="34"/>
    <w:qFormat/>
    <w:rsid w:val="00F94180"/>
    <w:pPr>
      <w:ind w:left="720"/>
      <w:contextualSpacing/>
    </w:pPr>
  </w:style>
  <w:style w:type="table" w:styleId="a7">
    <w:name w:val="Table Grid"/>
    <w:basedOn w:val="a1"/>
    <w:uiPriority w:val="59"/>
    <w:rsid w:val="00F9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1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2016-08-08T11:52:00Z</dcterms:created>
  <dcterms:modified xsi:type="dcterms:W3CDTF">2016-08-08T13:04:00Z</dcterms:modified>
</cp:coreProperties>
</file>